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nts/台灣明體.ttf" ContentType="application/x-font-ttf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Bdr>
          <w:bottom w:val="single" w:sz="6" w:space="1" w:color="CCCCCC"/>
        </w:pBdr>
      </w:pPr>
    </w:p>
    <w:p>
      <w:pPr>
        <w:pStyle w:val="Heading2"/>
      </w:pPr>
      <w:r>
        <w:rPr>
          <w:rFonts w:ascii="台灣明體" w:hAnsi="台灣明體" w:eastAsia="台灣明體"/>
          <w:b/>
          <w:sz w:val="30"/>
        </w:rPr>
        <w:t>layout: default</w:t>
      </w:r>
    </w:p>
    <w:p>
      <w:r>
        <w:rPr>
          <w:rFonts w:ascii="台灣明體" w:hAnsi="台灣明體" w:eastAsia="台灣明體"/>
          <w:b w:val="0"/>
          <w:sz w:val="26"/>
        </w:rPr>
        <w:br/>
        <w:t xml:space="preserve">    body {</w:t>
        <w:br/>
        <w:br/>
        <w:t xml:space="preserve">    }</w:t>
        <w:br/>
        <w:t xml:space="preserve">    p.big {</w:t>
        <w:br/>
        <w:t xml:space="preserve">      line-height: 3;</w:t>
        <w:br/>
        <w:t xml:space="preserve">      font-size: x-large;</w:t>
        <w:br/>
        <w:t xml:space="preserve">    }</w:t>
        <w:br/>
        <w:t xml:space="preserve">    p {</w:t>
        <w:br/>
        <w:t xml:space="preserve">      font-size: 1.5em;</w:t>
        <w:br/>
        <w:t xml:space="preserve">    }</w:t>
        <w:br/>
        <w:t xml:space="preserve">    </w:t>
      </w:r>
    </w:p>
    <w:p>
      <w:pPr>
        <w:pStyle w:val="Heading1"/>
      </w:pPr>
      <w:r>
        <w:rPr>
          <w:rFonts w:ascii="台灣明體" w:hAnsi="台灣明體" w:eastAsia="台灣明體"/>
          <w:b/>
          <w:sz w:val="34"/>
        </w:rPr>
        <w:t>原文</w:t>
      </w:r>
    </w:p>
    <w:p>
      <w:r>
        <w:rPr>
          <w:rFonts w:ascii="台灣明體" w:hAnsi="台灣明體" w:eastAsia="台灣明體"/>
          <w:b w:val="0"/>
          <w:sz w:val="26"/>
        </w:rPr>
        <w:t>滕文公問曰：「滕，小國也。竭力以事大國，則不得免焉。如之何則可？」</w:t>
        <w:br/>
        <w:t>孟子對曰：「昔者，太王居邠，狄人侵之。事之以皮幣，不得免焉；事之以犬馬，不得免焉；事之以珠玉，不得免焉。乃屬其耆老而告之曰：『狄人之所欲者，吾土地也。吾聞之也，君子不以其所以養人者害人。二三子，何患乎無君？我將去之。』去邠，踰梁山，邑於岐山之下居焉。邠人曰：『仁人也，不可失也。』從之者如歸市。或曰：『世守也，非身之所能為也。效死勿去。』君請擇於斯二者。」</w:t>
      </w:r>
    </w:p>
    <w:p>
      <w:pPr>
        <w:pStyle w:val="Heading1"/>
      </w:pPr>
      <w:r>
        <w:rPr>
          <w:rFonts w:ascii="台灣明體" w:hAnsi="台灣明體" w:eastAsia="台灣明體"/>
          <w:b/>
          <w:sz w:val="34"/>
        </w:rPr>
        <w:t>翻譯與文法說明</w:t>
      </w:r>
    </w:p>
    <w:p>
      <w:pPr>
        <w:pStyle w:val="Heading2"/>
      </w:pPr>
      <w:r>
        <w:rPr>
          <w:rFonts w:ascii="台灣明體" w:hAnsi="台灣明體" w:eastAsia="台灣明體"/>
          <w:b/>
          <w:sz w:val="30"/>
        </w:rPr>
        <w:t>滕文公問曰：</w:t>
      </w:r>
    </w:p>
    <w:p>
      <w:r>
        <w:rPr>
          <w:rFonts w:ascii="台灣明體" w:hAnsi="台灣明體" w:eastAsia="台灣明體"/>
          <w:b w:val="0"/>
          <w:sz w:val="26"/>
        </w:rPr>
        <w:t>滕文公問(孟子)說：</w:t>
      </w:r>
    </w:p>
    <w:p>
      <w:pPr>
        <w:pStyle w:val="Heading2"/>
      </w:pPr>
      <w:r>
        <w:rPr>
          <w:rFonts w:ascii="台灣明體" w:hAnsi="台灣明體" w:eastAsia="台灣明體"/>
          <w:b/>
          <w:sz w:val="30"/>
        </w:rPr>
        <w:t>「滕，小國也。</w:t>
      </w:r>
    </w:p>
    <w:p>
      <w:r>
        <w:rPr>
          <w:rFonts w:ascii="台灣明體" w:hAnsi="台灣明體" w:eastAsia="台灣明體"/>
          <w:b w:val="0"/>
          <w:sz w:val="26"/>
        </w:rPr>
        <w:t>滕是小的國家。</w:t>
      </w:r>
    </w:p>
    <w:p>
      <w:r>
        <w:rPr>
          <w:rFonts w:ascii="台灣明體" w:hAnsi="台灣明體" w:eastAsia="台灣明體"/>
          <w:b w:val="0"/>
          <w:sz w:val="26"/>
        </w:rPr>
        <w:t>請注意：</w:t>
      </w:r>
      <w:r>
        <w:rPr>
          <w:rFonts w:ascii="台灣明體" w:hAnsi="台灣明體" w:eastAsia="台灣明體"/>
          <w:b w:val="0"/>
          <w:sz w:val="26"/>
        </w:rPr>
        <w:br/>
        <w:t xml:space="preserve">- </w:t>
      </w:r>
      <w:r>
        <w:rPr>
          <w:rFonts w:ascii="台灣明體" w:hAnsi="台灣明體" w:eastAsia="台灣明體"/>
          <w:b w:val="0"/>
          <w:sz w:val="26"/>
        </w:rPr>
        <w:t>也作：藤為小國。</w:t>
      </w:r>
    </w:p>
    <w:p>
      <w:pPr>
        <w:pStyle w:val="Heading2"/>
      </w:pPr>
      <w:r>
        <w:rPr>
          <w:rFonts w:ascii="台灣明體" w:hAnsi="台灣明體" w:eastAsia="台灣明體"/>
          <w:b/>
          <w:sz w:val="30"/>
        </w:rPr>
        <w:t>竭力以事大國，則不得免焉。</w:t>
      </w:r>
    </w:p>
    <w:p>
      <w:r>
        <w:rPr>
          <w:rFonts w:ascii="台灣明體" w:hAnsi="台灣明體" w:eastAsia="台灣明體"/>
          <w:b w:val="0"/>
          <w:sz w:val="26"/>
        </w:rPr>
        <w:t>竭力來事奉大的國家，卻不能避免它(被侵略的災難)。</w:t>
      </w:r>
    </w:p>
    <w:p>
      <w:pPr>
        <w:pStyle w:val="Heading2"/>
      </w:pPr>
      <w:r>
        <w:rPr>
          <w:rFonts w:ascii="台灣明體" w:hAnsi="台灣明體" w:eastAsia="台灣明體"/>
          <w:b/>
          <w:sz w:val="30"/>
        </w:rPr>
        <w:t>如之何則可？」</w:t>
      </w:r>
    </w:p>
    <w:p>
      <w:r>
        <w:rPr>
          <w:rFonts w:ascii="台灣明體" w:hAnsi="台灣明體" w:eastAsia="台灣明體"/>
          <w:b w:val="0"/>
          <w:sz w:val="26"/>
        </w:rPr>
        <w:t>怎麼辦才可以？</w:t>
      </w:r>
    </w:p>
    <w:p>
      <w:r>
        <w:rPr>
          <w:rFonts w:ascii="台灣明體" w:hAnsi="台灣明體" w:eastAsia="台灣明體"/>
          <w:b w:val="0"/>
          <w:sz w:val="26"/>
        </w:rPr>
        <w:t xml:space="preserve"> 請注意：</w:t>
      </w:r>
      <w:r>
        <w:rPr>
          <w:rFonts w:ascii="台灣明體" w:hAnsi="台灣明體" w:eastAsia="台灣明體"/>
          <w:b w:val="0"/>
          <w:sz w:val="26"/>
        </w:rPr>
        <w:br/>
        <w:t xml:space="preserve">- </w:t>
      </w:r>
      <w:r>
        <w:rPr>
          <w:rFonts w:ascii="台灣明體" w:hAnsi="台灣明體" w:eastAsia="台灣明體"/>
          <w:b w:val="0"/>
          <w:sz w:val="26"/>
        </w:rPr>
        <w:t>如之何則可：像它(這件事)要怎麼辦才行，但也作「(把它)怎麼辦才可以」等。</w:t>
      </w:r>
    </w:p>
    <w:p>
      <w:r>
        <w:rPr>
          <w:rFonts w:ascii="台灣明體" w:hAnsi="台灣明體" w:eastAsia="台灣明體"/>
          <w:b w:val="0"/>
          <w:sz w:val="26"/>
        </w:rPr>
        <w:t>如</w:t>
      </w:r>
      <w:r>
        <w:rPr>
          <w:rFonts w:ascii="台灣明體" w:hAnsi="台灣明體" w:eastAsia="台灣明體"/>
          <w:b w:val="0"/>
          <w:sz w:val="26"/>
        </w:rPr>
        <w:t>之</w:t>
      </w:r>
      <w:r>
        <w:rPr>
          <w:rFonts w:ascii="台灣明體" w:hAnsi="台灣明體" w:eastAsia="台灣明體"/>
          <w:b w:val="0"/>
          <w:sz w:val="26"/>
        </w:rPr>
        <w:t>何</w:t>
      </w:r>
      <w:r>
        <w:rPr>
          <w:rFonts w:ascii="台灣明體" w:hAnsi="台灣明體" w:eastAsia="台灣明體"/>
          <w:b w:val="0"/>
          <w:sz w:val="26"/>
        </w:rPr>
        <w:t>則</w:t>
      </w:r>
      <w:r>
        <w:rPr>
          <w:rFonts w:ascii="台灣明體" w:hAnsi="台灣明體" w:eastAsia="台灣明體"/>
          <w:b w:val="0"/>
          <w:sz w:val="26"/>
        </w:rPr>
        <w:t>像</w:t>
      </w:r>
      <w:r>
        <w:rPr>
          <w:rFonts w:ascii="台灣明體" w:hAnsi="台灣明體" w:eastAsia="台灣明體"/>
          <w:b w:val="0"/>
          <w:sz w:val="26"/>
        </w:rPr>
        <w:t>它</w:t>
      </w:r>
      <w:r>
        <w:rPr>
          <w:rFonts w:ascii="台灣明體" w:hAnsi="台灣明體" w:eastAsia="台灣明體"/>
          <w:b w:val="0"/>
          <w:sz w:val="26"/>
        </w:rPr>
        <w:t>可</w:t>
      </w:r>
      <w:r>
        <w:rPr>
          <w:rFonts w:ascii="台灣明體" w:hAnsi="台灣明體" w:eastAsia="台灣明體"/>
          <w:b w:val="0"/>
          <w:sz w:val="26"/>
        </w:rPr>
        <w:t>怎麼辦</w:t>
      </w:r>
      <w:r>
        <w:rPr>
          <w:rFonts w:ascii="台灣明體" w:hAnsi="台灣明體" w:eastAsia="台灣明體"/>
          <w:b w:val="0"/>
          <w:sz w:val="26"/>
        </w:rPr>
        <w:t>才</w:t>
      </w:r>
      <w:r>
        <w:rPr>
          <w:rFonts w:ascii="台灣明體" w:hAnsi="台灣明體" w:eastAsia="台灣明體"/>
          <w:b w:val="0"/>
          <w:sz w:val="26"/>
        </w:rPr>
        <w:t>行</w:t>
      </w:r>
      <w:r>
        <w:rPr>
          <w:rFonts w:ascii="台灣明體" w:hAnsi="台灣明體" w:eastAsia="台灣明體"/>
          <w:b w:val="0"/>
          <w:sz w:val="26"/>
        </w:rPr>
        <w:t>/(</w:t>
      </w:r>
      <w:r>
        <w:rPr>
          <w:rFonts w:ascii="台灣明體" w:hAnsi="台灣明體" w:eastAsia="台灣明體"/>
          <w:b w:val="0"/>
          <w:sz w:val="26"/>
        </w:rPr>
        <w:t>可以</w:t>
      </w:r>
      <w:r>
        <w:rPr>
          <w:rFonts w:ascii="台灣明體" w:hAnsi="台灣明體" w:eastAsia="台灣明體"/>
          <w:b w:val="0"/>
          <w:sz w:val="26"/>
        </w:rPr>
        <w:t>)</w:t>
      </w:r>
      <w:r>
        <w:rPr>
          <w:rFonts w:ascii="台灣明體" w:hAnsi="台灣明體" w:eastAsia="台灣明體"/>
          <w:b w:val="0"/>
          <w:sz w:val="26"/>
        </w:rPr>
        <w:t>(</w:t>
      </w:r>
      <w:r>
        <w:rPr>
          <w:rFonts w:ascii="台灣明體" w:hAnsi="台灣明體" w:eastAsia="台灣明體"/>
          <w:b w:val="0"/>
          <w:sz w:val="26"/>
        </w:rPr>
        <w:t>這件事</w:t>
      </w:r>
      <w:r>
        <w:rPr>
          <w:rFonts w:ascii="台灣明體" w:hAnsi="台灣明體" w:eastAsia="台灣明體"/>
          <w:b w:val="0"/>
          <w:sz w:val="26"/>
        </w:rPr>
        <w:t>)</w:t>
      </w:r>
      <w:r>
        <w:rPr>
          <w:rFonts w:ascii="台灣明體" w:hAnsi="台灣明體" w:eastAsia="台灣明體"/>
          <w:b w:val="0"/>
          <w:sz w:val="26"/>
        </w:rPr>
        <w:t>要</w:t>
      </w:r>
    </w:p>
    <w:p>
      <w:pPr>
        <w:pStyle w:val="Heading2"/>
      </w:pPr>
      <w:r>
        <w:rPr>
          <w:rFonts w:ascii="台灣明體" w:hAnsi="台灣明體" w:eastAsia="台灣明體"/>
          <w:b/>
          <w:sz w:val="30"/>
        </w:rPr>
        <w:t>孟子對曰：</w:t>
      </w:r>
    </w:p>
    <w:p>
      <w:r>
        <w:rPr>
          <w:rFonts w:ascii="台灣明體" w:hAnsi="台灣明體" w:eastAsia="台灣明體"/>
          <w:b w:val="0"/>
          <w:sz w:val="26"/>
        </w:rPr>
        <w:t>孟子恭敬的說：</w:t>
      </w:r>
    </w:p>
    <w:p>
      <w:r>
        <w:rPr>
          <w:rFonts w:ascii="台灣明體" w:hAnsi="台灣明體" w:eastAsia="台灣明體"/>
          <w:b w:val="0"/>
          <w:sz w:val="26"/>
        </w:rPr>
        <w:t xml:space="preserve"> 請注意：</w:t>
      </w:r>
      <w:r>
        <w:rPr>
          <w:rFonts w:ascii="台灣明體" w:hAnsi="台灣明體" w:eastAsia="台灣明體"/>
          <w:b w:val="0"/>
          <w:sz w:val="26"/>
        </w:rPr>
        <w:br/>
        <w:t xml:space="preserve">- </w:t>
      </w:r>
      <w:r>
        <w:rPr>
          <w:rFonts w:ascii="台灣明體" w:hAnsi="台灣明體" w:eastAsia="台灣明體"/>
          <w:b w:val="0"/>
          <w:sz w:val="26"/>
        </w:rPr>
        <w:t>也作：回答說...</w:t>
      </w:r>
    </w:p>
    <w:p>
      <w:pPr>
        <w:pStyle w:val="Heading2"/>
      </w:pPr>
      <w:r>
        <w:rPr>
          <w:rFonts w:ascii="台灣明體" w:hAnsi="台灣明體" w:eastAsia="台灣明體"/>
          <w:b/>
          <w:sz w:val="30"/>
        </w:rPr>
        <w:t>「昔者，太王居邠，狄人侵之。</w:t>
      </w:r>
    </w:p>
    <w:p>
      <w:r>
        <w:rPr>
          <w:rFonts w:ascii="台灣明體" w:hAnsi="台灣明體" w:eastAsia="台灣明體"/>
          <w:b w:val="0"/>
          <w:sz w:val="26"/>
        </w:rPr>
        <w:t>從前，太王安居於邠，狄人侵擾他，</w:t>
      </w:r>
    </w:p>
    <w:p>
      <w:r>
        <w:rPr>
          <w:rFonts w:ascii="台灣明體" w:hAnsi="台灣明體" w:eastAsia="台灣明體"/>
          <w:b w:val="0"/>
          <w:sz w:val="26"/>
        </w:rPr>
        <w:t xml:space="preserve"> 請注意：</w:t>
      </w:r>
      <w:r>
        <w:rPr>
          <w:rFonts w:ascii="台灣明體" w:hAnsi="台灣明體" w:eastAsia="台灣明體"/>
          <w:b w:val="0"/>
          <w:sz w:val="26"/>
        </w:rPr>
        <w:br/>
        <w:t xml:space="preserve">- </w:t>
      </w:r>
      <w:r>
        <w:rPr>
          <w:rFonts w:ascii="台灣明體" w:hAnsi="台灣明體" w:eastAsia="台灣明體"/>
          <w:b w:val="0"/>
          <w:sz w:val="26"/>
        </w:rPr>
        <w:t>邠 (同豳)，古地名；請參考如下的地圖。</w:t>
      </w:r>
      <w:r>
        <w:rPr>
          <w:rFonts w:ascii="台灣明體" w:hAnsi="台灣明體" w:eastAsia="台灣明體"/>
          <w:b w:val="0"/>
          <w:sz w:val="26"/>
        </w:rPr>
        <w:br/>
        <w:t xml:space="preserve">- </w:t>
      </w:r>
      <w:r>
        <w:rPr>
          <w:rFonts w:ascii="台灣明體" w:hAnsi="台灣明體" w:eastAsia="台灣明體"/>
          <w:b w:val="0"/>
          <w:sz w:val="26"/>
        </w:rPr>
        <w:t>狄，古代的北方民族；請參考如下的圖片。</w:t>
      </w:r>
    </w:p>
    <w:p>
      <w:pPr>
        <w:pStyle w:val="Heading2"/>
      </w:pPr>
      <w:r>
        <w:rPr>
          <w:rFonts w:ascii="台灣明體" w:hAnsi="台灣明體" w:eastAsia="台灣明體"/>
          <w:b/>
          <w:sz w:val="30"/>
        </w:rPr>
        <w:t>事之以皮幣，不得免焉；</w:t>
      </w:r>
    </w:p>
    <w:p>
      <w:r>
        <w:rPr>
          <w:rFonts w:ascii="台灣明體" w:hAnsi="台灣明體" w:eastAsia="台灣明體"/>
          <w:b w:val="0"/>
          <w:sz w:val="26"/>
        </w:rPr>
        <w:t>用獸皮布帛事奉他們，不能避免它；</w:t>
      </w:r>
    </w:p>
    <w:p>
      <w:pPr>
        <w:pStyle w:val="Heading2"/>
      </w:pPr>
      <w:r>
        <w:rPr>
          <w:rFonts w:ascii="台灣明體" w:hAnsi="台灣明體" w:eastAsia="台灣明體"/>
          <w:b/>
          <w:sz w:val="30"/>
        </w:rPr>
        <w:t>事之以犬馬，不得免焉；</w:t>
      </w:r>
    </w:p>
    <w:p>
      <w:r>
        <w:rPr>
          <w:rFonts w:ascii="台灣明體" w:hAnsi="台灣明體" w:eastAsia="台灣明體"/>
          <w:b w:val="0"/>
          <w:sz w:val="26"/>
        </w:rPr>
        <w:t>用犬馬事奉他們，不能避免它；</w:t>
      </w:r>
    </w:p>
    <w:p>
      <w:pPr>
        <w:pStyle w:val="Heading2"/>
      </w:pPr>
      <w:r>
        <w:rPr>
          <w:rFonts w:ascii="台灣明體" w:hAnsi="台灣明體" w:eastAsia="台灣明體"/>
          <w:b/>
          <w:sz w:val="30"/>
        </w:rPr>
        <w:t>事之以珠玉，不得免焉。</w:t>
      </w:r>
    </w:p>
    <w:p>
      <w:r>
        <w:rPr>
          <w:rFonts w:ascii="台灣明體" w:hAnsi="台灣明體" w:eastAsia="台灣明體"/>
          <w:b w:val="0"/>
          <w:sz w:val="26"/>
        </w:rPr>
        <w:t>用珍珠玉器事奉他們，不能避免它。</w:t>
      </w:r>
    </w:p>
    <w:p>
      <w:r>
        <w:rPr>
          <w:rFonts w:ascii="台灣明體" w:hAnsi="台灣明體" w:eastAsia="台灣明體"/>
          <w:b w:val="0"/>
          <w:sz w:val="26"/>
        </w:rPr>
        <w:t>事</w:t>
      </w:r>
      <w:r>
        <w:rPr>
          <w:rFonts w:ascii="台灣明體" w:hAnsi="台灣明體" w:eastAsia="台灣明體"/>
          <w:b w:val="0"/>
          <w:sz w:val="26"/>
        </w:rPr>
        <w:t>之</w:t>
      </w:r>
      <w:r>
        <w:rPr>
          <w:rFonts w:ascii="台灣明體" w:hAnsi="台灣明體" w:eastAsia="台灣明體"/>
          <w:b w:val="0"/>
          <w:sz w:val="26"/>
        </w:rPr>
        <w:t>以</w:t>
      </w:r>
      <w:r>
        <w:rPr>
          <w:rFonts w:ascii="台灣明體" w:hAnsi="台灣明體" w:eastAsia="台灣明體"/>
          <w:b w:val="0"/>
          <w:sz w:val="26"/>
        </w:rPr>
        <w:t>事奉</w:t>
      </w:r>
      <w:r>
        <w:rPr>
          <w:rFonts w:ascii="台灣明體" w:hAnsi="台灣明體" w:eastAsia="台灣明體"/>
          <w:b w:val="0"/>
          <w:sz w:val="26"/>
        </w:rPr>
        <w:t>他們</w:t>
      </w:r>
      <w:r>
        <w:rPr>
          <w:rFonts w:ascii="台灣明體" w:hAnsi="台灣明體" w:eastAsia="台灣明體"/>
          <w:b w:val="0"/>
          <w:sz w:val="26"/>
        </w:rPr>
        <w:t>用</w:t>
      </w:r>
      <w:r>
        <w:rPr>
          <w:rFonts w:ascii="台灣明體" w:hAnsi="台灣明體" w:eastAsia="台灣明體"/>
          <w:b w:val="0"/>
          <w:sz w:val="26"/>
        </w:rPr>
        <w:t>獸皮</w:t>
      </w:r>
      <w:r>
        <w:rPr>
          <w:rFonts w:ascii="台灣明體" w:hAnsi="台灣明體" w:eastAsia="台灣明體"/>
          <w:b w:val="0"/>
          <w:sz w:val="26"/>
        </w:rPr>
        <w:t>不</w:t>
      </w:r>
      <w:r>
        <w:rPr>
          <w:rFonts w:ascii="台灣明體" w:hAnsi="台灣明體" w:eastAsia="台灣明體"/>
          <w:b w:val="0"/>
          <w:sz w:val="26"/>
        </w:rPr>
        <w:t>得</w:t>
      </w:r>
      <w:r>
        <w:rPr>
          <w:rFonts w:ascii="台灣明體" w:hAnsi="台灣明體" w:eastAsia="台灣明體"/>
          <w:b w:val="0"/>
          <w:sz w:val="26"/>
        </w:rPr>
        <w:t>免</w:t>
      </w:r>
      <w:r>
        <w:rPr>
          <w:rFonts w:ascii="台灣明體" w:hAnsi="台灣明體" w:eastAsia="台灣明體"/>
          <w:b w:val="0"/>
          <w:sz w:val="26"/>
        </w:rPr>
        <w:t>焉</w:t>
      </w:r>
      <w:r>
        <w:rPr>
          <w:rFonts w:ascii="台灣明體" w:hAnsi="台灣明體" w:eastAsia="台灣明體"/>
          <w:b w:val="0"/>
          <w:sz w:val="26"/>
        </w:rPr>
        <w:t>珍珠</w:t>
      </w:r>
      <w:r>
        <w:rPr>
          <w:rFonts w:ascii="台灣明體" w:hAnsi="台灣明體" w:eastAsia="台灣明體"/>
          <w:b w:val="0"/>
          <w:sz w:val="26"/>
        </w:rPr>
        <w:t>狄侵略我</w:t>
      </w:r>
      <w:r>
        <w:rPr>
          <w:rFonts w:ascii="台灣明體" w:hAnsi="台灣明體" w:eastAsia="台灣明體"/>
          <w:b w:val="0"/>
          <w:sz w:val="26"/>
        </w:rPr>
        <w:t>避免</w:t>
      </w:r>
      <w:r>
        <w:rPr>
          <w:rFonts w:ascii="台灣明體" w:hAnsi="台灣明體" w:eastAsia="台灣明體"/>
          <w:b w:val="0"/>
          <w:sz w:val="26"/>
        </w:rPr>
        <w:t>不</w:t>
      </w:r>
      <w:r>
        <w:rPr>
          <w:rFonts w:ascii="台灣明體" w:hAnsi="台灣明體" w:eastAsia="台灣明體"/>
          <w:b w:val="0"/>
          <w:sz w:val="26"/>
        </w:rPr>
        <w:t>能</w:t>
      </w:r>
      <w:r>
        <w:rPr>
          <w:rFonts w:ascii="台灣明體" w:hAnsi="台灣明體" w:eastAsia="台灣明體"/>
          <w:b w:val="0"/>
          <w:sz w:val="26"/>
        </w:rPr>
        <w:t>皮</w:t>
      </w:r>
      <w:r>
        <w:rPr>
          <w:rFonts w:ascii="台灣明體" w:hAnsi="台灣明體" w:eastAsia="台灣明體"/>
          <w:b w:val="0"/>
          <w:sz w:val="26"/>
        </w:rPr>
        <w:t>幣</w:t>
      </w:r>
      <w:r>
        <w:rPr>
          <w:rFonts w:ascii="台灣明體" w:hAnsi="台灣明體" w:eastAsia="台灣明體"/>
          <w:b w:val="0"/>
          <w:sz w:val="26"/>
        </w:rPr>
        <w:t>犬</w:t>
      </w:r>
      <w:r>
        <w:rPr>
          <w:rFonts w:ascii="台灣明體" w:hAnsi="台灣明體" w:eastAsia="台灣明體"/>
          <w:b w:val="0"/>
          <w:sz w:val="26"/>
        </w:rPr>
        <w:t>珠</w:t>
      </w:r>
      <w:r>
        <w:rPr>
          <w:rFonts w:ascii="台灣明體" w:hAnsi="台灣明體" w:eastAsia="台灣明體"/>
          <w:b w:val="0"/>
          <w:sz w:val="26"/>
        </w:rPr>
        <w:t>馬</w:t>
      </w:r>
      <w:r>
        <w:rPr>
          <w:rFonts w:ascii="台灣明體" w:hAnsi="台灣明體" w:eastAsia="台灣明體"/>
          <w:b w:val="0"/>
          <w:sz w:val="26"/>
        </w:rPr>
        <w:t>玉</w:t>
      </w:r>
      <w:r>
        <w:rPr>
          <w:rFonts w:ascii="台灣明體" w:hAnsi="台灣明體" w:eastAsia="台灣明體"/>
          <w:b w:val="0"/>
          <w:sz w:val="26"/>
        </w:rPr>
        <w:t>布帛</w:t>
      </w:r>
      <w:r>
        <w:rPr>
          <w:rFonts w:ascii="台灣明體" w:hAnsi="台灣明體" w:eastAsia="台灣明體"/>
          <w:b w:val="0"/>
          <w:sz w:val="26"/>
        </w:rPr>
        <w:t>玉器</w:t>
      </w:r>
    </w:p>
    <w:p>
      <w:pPr>
        <w:pStyle w:val="Heading2"/>
      </w:pPr>
      <w:r>
        <w:rPr>
          <w:rFonts w:ascii="台灣明體" w:hAnsi="台灣明體" w:eastAsia="台灣明體"/>
          <w:b/>
          <w:sz w:val="30"/>
        </w:rPr>
        <w:t>乃屬其耆老而告之曰：</w:t>
      </w:r>
    </w:p>
    <w:p>
      <w:r>
        <w:rPr>
          <w:rFonts w:ascii="台灣明體" w:hAnsi="台灣明體" w:eastAsia="台灣明體"/>
          <w:b w:val="0"/>
          <w:sz w:val="26"/>
        </w:rPr>
        <w:t>就召集他的長老而後告訴他們說：</w:t>
      </w:r>
    </w:p>
    <w:p>
      <w:pPr>
        <w:pStyle w:val="Heading2"/>
      </w:pPr>
      <w:r>
        <w:rPr>
          <w:rFonts w:ascii="台灣明體" w:hAnsi="台灣明體" w:eastAsia="台灣明體"/>
          <w:b/>
          <w:sz w:val="30"/>
        </w:rPr>
        <w:t>『狄人之所欲者，吾土地也。</w:t>
      </w:r>
    </w:p>
    <w:p>
      <w:r>
        <w:rPr>
          <w:rFonts w:ascii="台灣明體" w:hAnsi="台灣明體" w:eastAsia="台灣明體"/>
          <w:b w:val="0"/>
          <w:sz w:val="26"/>
        </w:rPr>
        <w:t>狄人所想要的(東西)，(是)我的土地。</w:t>
      </w:r>
    </w:p>
    <w:p>
      <w:pPr>
        <w:pStyle w:val="Heading2"/>
      </w:pPr>
      <w:r>
        <w:rPr>
          <w:rFonts w:ascii="台灣明體" w:hAnsi="台灣明體" w:eastAsia="台灣明體"/>
          <w:b/>
          <w:sz w:val="30"/>
        </w:rPr>
        <w:t>吾聞之也，君子不以其所以養人者害人。</w:t>
      </w:r>
    </w:p>
    <w:p>
      <w:r>
        <w:rPr>
          <w:rFonts w:ascii="台灣明體" w:hAnsi="台灣明體" w:eastAsia="台灣明體"/>
          <w:b w:val="0"/>
          <w:sz w:val="26"/>
        </w:rPr>
        <w:t>我聽聞如此：君子不會因[他用來養活的]害人。</w:t>
      </w:r>
    </w:p>
    <w:p>
      <w:pPr>
        <w:pStyle w:val="Heading2"/>
      </w:pPr>
      <w:r>
        <w:rPr>
          <w:rFonts w:ascii="台灣明體" w:hAnsi="台灣明體" w:eastAsia="台灣明體"/>
          <w:b/>
          <w:sz w:val="30"/>
        </w:rPr>
        <w:t>二三子，何患乎無君？</w:t>
      </w:r>
    </w:p>
    <w:p>
      <w:r>
        <w:rPr>
          <w:rFonts w:ascii="台灣明體" w:hAnsi="台灣明體" w:eastAsia="台灣明體"/>
          <w:b w:val="0"/>
          <w:sz w:val="26"/>
        </w:rPr>
        <w:t>你們機位何必擔心沒有君主呢？</w:t>
      </w:r>
    </w:p>
    <w:p>
      <w:pPr>
        <w:pStyle w:val="Heading2"/>
      </w:pPr>
      <w:r>
        <w:rPr>
          <w:rFonts w:ascii="台灣明體" w:hAnsi="台灣明體" w:eastAsia="台灣明體"/>
          <w:b/>
          <w:sz w:val="30"/>
        </w:rPr>
        <w:t>我將去之。』</w:t>
      </w:r>
    </w:p>
    <w:p>
      <w:r>
        <w:rPr>
          <w:rFonts w:ascii="台灣明體" w:hAnsi="台灣明體" w:eastAsia="台灣明體"/>
          <w:b w:val="0"/>
          <w:sz w:val="26"/>
        </w:rPr>
        <w:t>我即將離開這裏。</w:t>
      </w:r>
    </w:p>
    <w:p>
      <w:pPr>
        <w:pStyle w:val="Heading2"/>
      </w:pPr>
      <w:r>
        <w:rPr>
          <w:rFonts w:ascii="台灣明體" w:hAnsi="台灣明體" w:eastAsia="台灣明體"/>
          <w:b/>
          <w:sz w:val="30"/>
        </w:rPr>
        <w:t>去邠，踰梁山，邑於岐山之下居焉。</w:t>
      </w:r>
    </w:p>
    <w:p>
      <w:r>
        <w:rPr>
          <w:rFonts w:ascii="台灣明體" w:hAnsi="台灣明體" w:eastAsia="台灣明體"/>
          <w:b w:val="0"/>
          <w:sz w:val="26"/>
        </w:rPr>
        <w:t>離開邠，越過梁山，建築城鎮於岐山之下，安居那裏。</w:t>
      </w:r>
    </w:p>
    <w:p>
      <w:r>
        <w:rPr>
          <w:rFonts w:ascii="台灣明體" w:hAnsi="台灣明體" w:eastAsia="台灣明體"/>
          <w:b w:val="0"/>
          <w:sz w:val="26"/>
        </w:rPr>
        <w:t xml:space="preserve"> 請注意：</w:t>
      </w:r>
      <w:r>
        <w:rPr>
          <w:rFonts w:ascii="台灣明體" w:hAnsi="台灣明體" w:eastAsia="台灣明體"/>
          <w:b w:val="0"/>
          <w:sz w:val="26"/>
        </w:rPr>
        <w:br/>
        <w:t xml:space="preserve">- </w:t>
      </w:r>
      <w:r>
        <w:rPr>
          <w:rFonts w:ascii="台灣明體" w:hAnsi="台灣明體" w:eastAsia="台灣明體"/>
          <w:b w:val="0"/>
          <w:sz w:val="26"/>
        </w:rPr>
        <w:t>岐山，山名；請參考如下的地圖。(其實，根據《山海經》的記載，當時的中國公有三座稱為「岐山」的山，包括現在日本的長島，但孟子指的是現代西安市附近的一座山。)</w:t>
      </w:r>
      <w:r>
        <w:rPr>
          <w:rFonts w:ascii="台灣明體" w:hAnsi="台灣明體" w:eastAsia="台灣明體"/>
          <w:b w:val="0"/>
          <w:sz w:val="26"/>
        </w:rPr>
        <w:br/>
        <w:t xml:space="preserve">- </w:t>
      </w:r>
      <w:r>
        <w:rPr>
          <w:rFonts w:ascii="台灣明體" w:hAnsi="台灣明體" w:eastAsia="台灣明體"/>
          <w:b w:val="0"/>
          <w:sz w:val="26"/>
        </w:rPr>
        <w:t>梁山，山名。</w:t>
      </w:r>
    </w:p>
    <w:p>
      <w:r>
        <w:rPr>
          <w:rFonts w:ascii="台灣明體" w:hAnsi="台灣明體" w:eastAsia="台灣明體"/>
          <w:b w:val="0"/>
          <w:sz w:val="26"/>
        </w:rPr>
        <w:t>好像沒有那麼遠：</w:t>
      </w:r>
    </w:p>
    <w:p>
      <w:pPr>
        <w:pStyle w:val="Heading2"/>
      </w:pPr>
      <w:r>
        <w:rPr>
          <w:rFonts w:ascii="台灣明體" w:hAnsi="台灣明體" w:eastAsia="台灣明體"/>
          <w:b/>
          <w:sz w:val="30"/>
        </w:rPr>
        <w:t>邠人曰：『仁人也，不可失也。』</w:t>
      </w:r>
    </w:p>
    <w:p>
      <w:r>
        <w:rPr>
          <w:rFonts w:ascii="台灣明體" w:hAnsi="台灣明體" w:eastAsia="台灣明體"/>
          <w:b w:val="0"/>
          <w:sz w:val="26"/>
        </w:rPr>
        <w:t>邠人說：仁人。不可以失去他。</w:t>
      </w:r>
    </w:p>
    <w:p>
      <w:pPr>
        <w:pStyle w:val="Heading2"/>
      </w:pPr>
      <w:r>
        <w:rPr>
          <w:rFonts w:ascii="台灣明體" w:hAnsi="台灣明體" w:eastAsia="台灣明體"/>
          <w:b/>
          <w:sz w:val="30"/>
        </w:rPr>
        <w:t>從之者如歸市。</w:t>
      </w:r>
    </w:p>
    <w:p>
      <w:r>
        <w:rPr>
          <w:rFonts w:ascii="台灣明體" w:hAnsi="台灣明體" w:eastAsia="台灣明體"/>
          <w:b w:val="0"/>
          <w:sz w:val="26"/>
        </w:rPr>
        <w:t>跟從他的人好像到市場的人(這麼多)。</w:t>
      </w:r>
    </w:p>
    <w:p>
      <w:pPr>
        <w:pStyle w:val="Heading2"/>
      </w:pPr>
      <w:r>
        <w:rPr>
          <w:rFonts w:ascii="台灣明體" w:hAnsi="台灣明體" w:eastAsia="台灣明體"/>
          <w:b/>
          <w:sz w:val="30"/>
        </w:rPr>
        <w:t>或曰：『世守也，非身之所能為也。效死勿去。』</w:t>
      </w:r>
    </w:p>
    <w:p>
      <w:r>
        <w:rPr>
          <w:rFonts w:ascii="台灣明體" w:hAnsi="台灣明體" w:eastAsia="台灣明體"/>
          <w:b w:val="0"/>
          <w:sz w:val="26"/>
        </w:rPr>
        <w:t>有人說：(土地是)世世代代保守的，不是自身所做出的。獻出生命不離開。</w:t>
      </w:r>
    </w:p>
    <w:p>
      <w:pPr>
        <w:pStyle w:val="Heading2"/>
      </w:pPr>
      <w:r>
        <w:rPr>
          <w:rFonts w:ascii="台灣明體" w:hAnsi="台灣明體" w:eastAsia="台灣明體"/>
          <w:b/>
          <w:sz w:val="30"/>
        </w:rPr>
        <w:t>君請擇於斯二者。」</w:t>
      </w:r>
    </w:p>
    <w:p>
      <w:r>
        <w:rPr>
          <w:rFonts w:ascii="台灣明體" w:hAnsi="台灣明體" w:eastAsia="台灣明體"/>
          <w:b w:val="0"/>
          <w:sz w:val="26"/>
        </w:rPr>
        <w:t>請您選擇於二者其中。</w:t>
      </w:r>
    </w:p>
    <w:p>
      <w:r>
        <w:rPr>
          <w:rFonts w:ascii="台灣明體" w:hAnsi="台灣明體" w:eastAsia="台灣明體"/>
          <w:b w:val="0"/>
          <w:sz w:val="26"/>
        </w:rPr>
        <w:t>目錄</w:t>
      </w:r>
    </w:p>
    <w:sectPr w:rsidR="00FC693F" w:rsidRPr="0006063C" w:rsidSect="00034616">
      <w:pgSz w:w="8640" w:h="12960"/>
      <w:pgMar w:top="864" w:right="864" w:bottom="864" w:left="864" w:header="720" w:footer="720" w:gutter="0"/>
      <w:cols w:space="720"/>
      <w:docGrid w:linePitch="360"/>
      <w:textDirection w:val="tbRl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  <w:rPr>
      <w:rFonts w:ascii="台灣明體" w:hAnsi="台灣明體" w:eastAsia="台灣明體"/>
      <w:sz w:val="26"/>
    </w:rPr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120" w:after="80"/>
      <w:outlineLvl w:val="0"/>
    </w:pPr>
    <w:rPr>
      <w:rFonts w:asciiTheme="majorHAnsi" w:eastAsiaTheme="majorEastAsia" w:hAnsiTheme="majorHAnsi" w:cstheme="majorBidi" w:ascii="台灣明體" w:hAnsi="台灣明體" w:eastAsia="台灣明體"/>
      <w:b/>
      <w:bCs/>
      <w:color w:val="365F91" w:themeColor="accent1" w:themeShade="BF"/>
      <w:sz w:val="34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120" w:after="80"/>
      <w:outlineLvl w:val="1"/>
    </w:pPr>
    <w:rPr>
      <w:rFonts w:asciiTheme="majorHAnsi" w:eastAsiaTheme="majorEastAsia" w:hAnsiTheme="majorHAnsi" w:cstheme="majorBidi" w:ascii="台灣明體" w:hAnsi="台灣明體" w:eastAsia="台灣明體"/>
      <w:b/>
      <w:bCs/>
      <w:color w:val="4F81BD" w:themeColor="accent1"/>
      <w:sz w:val="30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120" w:after="80"/>
      <w:outlineLvl w:val="2"/>
    </w:pPr>
    <w:rPr>
      <w:rFonts w:asciiTheme="majorHAnsi" w:eastAsiaTheme="majorEastAsia" w:hAnsiTheme="majorHAnsi" w:cstheme="majorBidi" w:ascii="台灣明體" w:hAnsi="台灣明體" w:eastAsia="台灣明體"/>
      <w:b/>
      <w:bCs/>
      <w:color w:val="4F81BD" w:themeColor="accent1"/>
      <w:sz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font" Target="fonts/&#21488;&#28771;&#26126;&#39636;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